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CA31C" w14:textId="067C1B11" w:rsidR="00474735" w:rsidRDefault="002E1567">
      <w:pPr>
        <w:rPr>
          <w:i/>
          <w:iCs/>
          <w:sz w:val="44"/>
          <w:szCs w:val="44"/>
        </w:rPr>
      </w:pPr>
      <w:r>
        <w:rPr>
          <w:i/>
          <w:iCs/>
          <w:sz w:val="44"/>
          <w:szCs w:val="44"/>
        </w:rPr>
        <w:t>What the Connecticut Crash Data Repository Reveals</w:t>
      </w:r>
    </w:p>
    <w:p w14:paraId="3661ECB7" w14:textId="050ED789" w:rsidR="002E1567" w:rsidRDefault="002E1567">
      <w:pPr>
        <w:rPr>
          <w:i/>
          <w:iCs/>
        </w:rPr>
      </w:pPr>
      <w:r>
        <w:rPr>
          <w:i/>
          <w:iCs/>
        </w:rPr>
        <w:t>By Al Sylvestre, AICP, Research Analyst, CT Department of Labor</w:t>
      </w:r>
    </w:p>
    <w:p w14:paraId="27F1246B" w14:textId="77777777" w:rsidR="002E1567" w:rsidRDefault="002E1567">
      <w:pPr>
        <w:rPr>
          <w:i/>
          <w:iCs/>
        </w:rPr>
      </w:pPr>
    </w:p>
    <w:p w14:paraId="62D6D419" w14:textId="2C51DE7E" w:rsidR="002E1567" w:rsidRDefault="000B4A93" w:rsidP="000B4A93">
      <w:pPr>
        <w:autoSpaceDE w:val="0"/>
        <w:autoSpaceDN w:val="0"/>
        <w:adjustRightInd w:val="0"/>
        <w:spacing w:after="0" w:line="240" w:lineRule="auto"/>
        <w:ind w:left="576"/>
        <w:rPr>
          <w:rFonts w:ascii="Bookman Old Style" w:hAnsi="Bookman Old Style" w:cs="Bookman Old Style"/>
          <w:kern w:val="0"/>
          <w:sz w:val="20"/>
          <w:szCs w:val="20"/>
        </w:rPr>
      </w:pPr>
      <w:r>
        <w:rPr>
          <w:rFonts w:ascii="Bookman Old Style" w:hAnsi="Bookman Old Style" w:cs="Bookman Old Style"/>
          <w:color w:val="000000"/>
          <w:kern w:val="0"/>
          <w:sz w:val="20"/>
          <w:szCs w:val="20"/>
        </w:rPr>
        <w:t>T</w:t>
      </w:r>
      <w:r w:rsidR="002E1567">
        <w:rPr>
          <w:rFonts w:ascii="Bookman Old Style" w:hAnsi="Bookman Old Style" w:cs="Bookman Old Style"/>
          <w:color w:val="000000"/>
          <w:kern w:val="0"/>
          <w:sz w:val="20"/>
          <w:szCs w:val="20"/>
        </w:rPr>
        <w:t>he Connecticut Department of</w:t>
      </w:r>
      <w:r>
        <w:rPr>
          <w:rFonts w:ascii="Bookman Old Style" w:hAnsi="Bookman Old Style" w:cs="Bookman Old Style"/>
          <w:color w:val="000000"/>
          <w:kern w:val="0"/>
          <w:sz w:val="20"/>
          <w:szCs w:val="20"/>
        </w:rPr>
        <w:t xml:space="preserve"> </w:t>
      </w:r>
      <w:r w:rsidR="002E1567">
        <w:rPr>
          <w:rFonts w:ascii="Bookman Old Style" w:hAnsi="Bookman Old Style" w:cs="Bookman Old Style"/>
          <w:kern w:val="0"/>
          <w:sz w:val="20"/>
          <w:szCs w:val="20"/>
        </w:rPr>
        <w:t xml:space="preserve">Transportation (CTDOT) Highway Safety Office, the UConn Transportation Safety Research Center, and the UConn Training and Technical Assistance (T2) Center are working to address road safety challenges informed by comprehensive data available through the Connecticut Crash Data Repository (CRD).  Road design, driving behaviors, and traffic law enforcement changes on Connecticut streets since the coronavirus pandemic led to spikes in crashes with pedestrian fatalities followed by a decline in the two most recent years for which we have data as shown in the pedestrian fatalities since 2011 (Figure 1). Notwithstanding the decline since 2022, pedestrian fatalities are nearly twice (180%) the 2011 baseline number. The CDR, a resource of complete, accurate, and uniform crash data, has helped land use planners, traffic and civil engineers, law enforcement, public safety officials, and policy makers understand and address Connecticut’s long-standing road-safety challenges since 2011. The CDR facilitates complex queries of crash data recorded by state and local police. Data are compiled by the University of Connecticut Traffic Records Coordinating Committee (TRCC) along with transportation and public safety experts. TRCC engineers and University of Connecticut Transportation Institute information technology staff developed the CDR with funding from the Connecticut Department of Transportation. Before the CDR, Connecticut had separate repositories for motor vehicle crash data: one with CTDOT, the other with the Department of Public Safety (now the Department of Emergency Services and Public Protection or DESPP). In addition to two large-scale repositories, local police departments maintained numerous small-scale repositories throughout the state. Previous data repositories were not easily linked to roadway information, traffic volumes, or other pertinent data including weather, road conditions, and motorist behaviors among other data.  As a single data repository, the CDR reduces duplication of effort among researchers. </w:t>
      </w:r>
    </w:p>
    <w:p w14:paraId="6693B246" w14:textId="77777777" w:rsidR="002E1567" w:rsidRDefault="002E1567" w:rsidP="002E1567">
      <w:pPr>
        <w:autoSpaceDE w:val="0"/>
        <w:autoSpaceDN w:val="0"/>
        <w:adjustRightInd w:val="0"/>
        <w:spacing w:after="0" w:line="240" w:lineRule="auto"/>
        <w:rPr>
          <w:rFonts w:ascii="Bookman Old Style" w:hAnsi="Bookman Old Style" w:cs="Bookman Old Style"/>
          <w:kern w:val="0"/>
          <w:sz w:val="20"/>
          <w:szCs w:val="20"/>
        </w:rPr>
      </w:pPr>
    </w:p>
    <w:p w14:paraId="4B2B168C" w14:textId="77777777" w:rsidR="002E1567" w:rsidRDefault="002E1567" w:rsidP="002E1567">
      <w:pPr>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What follows is a brief examination of the CDR data of which queries can be  person-, crash-, or vehicle-centric. :  </w:t>
      </w:r>
    </w:p>
    <w:p w14:paraId="4F0CE102" w14:textId="77777777" w:rsidR="002E1567" w:rsidRDefault="002E1567" w:rsidP="002E1567">
      <w:pPr>
        <w:autoSpaceDE w:val="0"/>
        <w:autoSpaceDN w:val="0"/>
        <w:adjustRightInd w:val="0"/>
        <w:spacing w:after="0" w:line="240" w:lineRule="auto"/>
        <w:rPr>
          <w:rFonts w:ascii="Bookman Old Style" w:hAnsi="Bookman Old Style" w:cs="Bookman Old Style"/>
          <w:kern w:val="0"/>
          <w:sz w:val="20"/>
          <w:szCs w:val="20"/>
        </w:rPr>
      </w:pPr>
    </w:p>
    <w:p w14:paraId="3C20F600"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Fatal Crashes</w:t>
      </w:r>
      <w:r>
        <w:rPr>
          <w:rFonts w:ascii="Bookman Old Style" w:hAnsi="Bookman Old Style" w:cs="Bookman Old Style"/>
          <w:kern w:val="0"/>
          <w:sz w:val="20"/>
          <w:szCs w:val="20"/>
        </w:rPr>
        <w:t xml:space="preserve"> whose data can take up to six months to report following crash investigation.</w:t>
      </w:r>
    </w:p>
    <w:p w14:paraId="578A2388"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698207D3"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DUI Crashes</w:t>
      </w:r>
      <w:r>
        <w:rPr>
          <w:rFonts w:ascii="Bookman Old Style" w:hAnsi="Bookman Old Style" w:cs="Bookman Old Style"/>
          <w:kern w:val="0"/>
          <w:sz w:val="20"/>
          <w:szCs w:val="20"/>
        </w:rPr>
        <w:t xml:space="preserve"> in which at least one driver is under the influence of medications or intoxicants.</w:t>
      </w:r>
    </w:p>
    <w:p w14:paraId="3C730750"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23EC63DA"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Young Drivers</w:t>
      </w:r>
      <w:r>
        <w:rPr>
          <w:rFonts w:ascii="Bookman Old Style" w:hAnsi="Bookman Old Style" w:cs="Bookman Old Style"/>
          <w:kern w:val="0"/>
          <w:sz w:val="20"/>
          <w:szCs w:val="20"/>
        </w:rPr>
        <w:t xml:space="preserve"> with at least one driver between the ages of 15 and 25.</w:t>
      </w:r>
    </w:p>
    <w:p w14:paraId="3EBF693A"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5034B767"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Crashes involving Motorcycles</w:t>
      </w:r>
      <w:r>
        <w:rPr>
          <w:rFonts w:ascii="Bookman Old Style" w:hAnsi="Bookman Old Style" w:cs="Bookman Old Style"/>
          <w:kern w:val="0"/>
          <w:sz w:val="20"/>
          <w:szCs w:val="20"/>
        </w:rPr>
        <w:t xml:space="preserve"> with at least one motorcycle involved.</w:t>
      </w:r>
    </w:p>
    <w:p w14:paraId="116CC263"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146A0CE2"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xml:space="preserve">· Non-Motorist Crashes </w:t>
      </w:r>
      <w:r>
        <w:rPr>
          <w:rFonts w:ascii="Bookman Old Style" w:hAnsi="Bookman Old Style" w:cs="Bookman Old Style"/>
          <w:kern w:val="0"/>
          <w:sz w:val="20"/>
          <w:szCs w:val="20"/>
        </w:rPr>
        <w:t>involving either a bicyclist or a pedestrian.</w:t>
      </w:r>
    </w:p>
    <w:p w14:paraId="437D076D"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2E92CBD2"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Pedestrian-involved Crashes</w:t>
      </w:r>
      <w:r>
        <w:rPr>
          <w:rFonts w:ascii="Bookman Old Style" w:hAnsi="Bookman Old Style" w:cs="Bookman Old Style"/>
          <w:kern w:val="0"/>
          <w:sz w:val="20"/>
          <w:szCs w:val="20"/>
        </w:rPr>
        <w:t xml:space="preserve"> where at least one person involved in the crash is a pedestrian.</w:t>
      </w:r>
    </w:p>
    <w:p w14:paraId="50A20E5B"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740D9571"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Bicyclist-involved Crashes</w:t>
      </w:r>
      <w:r>
        <w:rPr>
          <w:rFonts w:ascii="Bookman Old Style" w:hAnsi="Bookman Old Style" w:cs="Bookman Old Style"/>
          <w:kern w:val="0"/>
          <w:sz w:val="20"/>
          <w:szCs w:val="20"/>
        </w:rPr>
        <w:t xml:space="preserve"> where at least one person involved in the crash is a bicyclist.</w:t>
      </w:r>
    </w:p>
    <w:p w14:paraId="482B0ED4"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36E4C1BE"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Work Zone Crashes</w:t>
      </w:r>
      <w:r>
        <w:rPr>
          <w:rFonts w:ascii="Bookman Old Style" w:hAnsi="Bookman Old Style" w:cs="Bookman Old Style"/>
          <w:kern w:val="0"/>
          <w:sz w:val="20"/>
          <w:szCs w:val="20"/>
        </w:rPr>
        <w:t xml:space="preserve"> related to the presence of a work zone.</w:t>
      </w:r>
    </w:p>
    <w:p w14:paraId="00E970FE"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16A06105"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lastRenderedPageBreak/>
        <w:t xml:space="preserve">· Crashes involving School Buses </w:t>
      </w:r>
      <w:r>
        <w:rPr>
          <w:rFonts w:ascii="Bookman Old Style" w:hAnsi="Bookman Old Style" w:cs="Bookman Old Style"/>
          <w:kern w:val="0"/>
          <w:sz w:val="20"/>
          <w:szCs w:val="20"/>
        </w:rPr>
        <w:t>in which at least one vehicle is a school bus.</w:t>
      </w:r>
    </w:p>
    <w:p w14:paraId="21B6BEC2"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7AC0D175"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Crashes involving ATVs</w:t>
      </w:r>
      <w:r>
        <w:rPr>
          <w:rFonts w:ascii="Bookman Old Style" w:hAnsi="Bookman Old Style" w:cs="Bookman Old Style"/>
          <w:kern w:val="0"/>
          <w:sz w:val="20"/>
          <w:szCs w:val="20"/>
        </w:rPr>
        <w:t xml:space="preserve"> where at least one vehicle is an all-terrain vehicle (ATV).</w:t>
      </w:r>
    </w:p>
    <w:p w14:paraId="523067CE"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260B3A74"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Roadway Departure Crashes</w:t>
      </w:r>
      <w:r>
        <w:rPr>
          <w:rFonts w:ascii="Bookman Old Style" w:hAnsi="Bookman Old Style" w:cs="Bookman Old Style"/>
          <w:kern w:val="0"/>
          <w:sz w:val="20"/>
          <w:szCs w:val="20"/>
        </w:rPr>
        <w:t xml:space="preserve"> in which at least one operator drove off the roadway.</w:t>
      </w:r>
    </w:p>
    <w:p w14:paraId="17CE4E35"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609B0777"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Intersections Crashes</w:t>
      </w:r>
      <w:r>
        <w:rPr>
          <w:rFonts w:ascii="Bookman Old Style" w:hAnsi="Bookman Old Style" w:cs="Bookman Old Style"/>
          <w:kern w:val="0"/>
          <w:sz w:val="20"/>
          <w:szCs w:val="20"/>
        </w:rPr>
        <w:t xml:space="preserve"> that occurred at or near an intersection.</w:t>
      </w:r>
    </w:p>
    <w:p w14:paraId="367A539F"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0DE6CA1D"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Railroad Crossing Crashes</w:t>
      </w:r>
      <w:r>
        <w:rPr>
          <w:rFonts w:ascii="Bookman Old Style" w:hAnsi="Bookman Old Style" w:cs="Bookman Old Style"/>
          <w:kern w:val="0"/>
          <w:sz w:val="20"/>
          <w:szCs w:val="20"/>
        </w:rPr>
        <w:t xml:space="preserve"> that occurred at a railroad grade crossing.</w:t>
      </w:r>
    </w:p>
    <w:p w14:paraId="69E47BB8"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7D6B4317"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Crashes involving Transit Buses</w:t>
      </w:r>
      <w:r>
        <w:rPr>
          <w:rFonts w:ascii="Bookman Old Style" w:hAnsi="Bookman Old Style" w:cs="Bookman Old Style"/>
          <w:kern w:val="0"/>
          <w:sz w:val="20"/>
          <w:szCs w:val="20"/>
        </w:rPr>
        <w:t xml:space="preserve"> in which at least one vehicle is a transit bus.</w:t>
      </w:r>
    </w:p>
    <w:p w14:paraId="16F9D639"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099C0EC5"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Federal Motor Carrier Safety Administration (FMCSA)</w:t>
      </w:r>
      <w:r>
        <w:rPr>
          <w:rFonts w:ascii="Bookman Old Style" w:hAnsi="Bookman Old Style" w:cs="Bookman Old Style"/>
          <w:b/>
          <w:bCs/>
          <w:kern w:val="0"/>
          <w:position w:val="6"/>
          <w:sz w:val="11"/>
          <w:szCs w:val="11"/>
        </w:rPr>
        <w:t>1</w:t>
      </w:r>
      <w:r>
        <w:rPr>
          <w:rFonts w:ascii="Bookman Old Style" w:hAnsi="Bookman Old Style" w:cs="Bookman Old Style"/>
          <w:b/>
          <w:bCs/>
          <w:kern w:val="0"/>
          <w:sz w:val="20"/>
          <w:szCs w:val="20"/>
        </w:rPr>
        <w:t xml:space="preserve"> Qualifying Crashes</w:t>
      </w:r>
      <w:r>
        <w:rPr>
          <w:rFonts w:ascii="Bookman Old Style" w:hAnsi="Bookman Old Style" w:cs="Bookman Old Style"/>
          <w:kern w:val="0"/>
          <w:sz w:val="20"/>
          <w:szCs w:val="20"/>
        </w:rPr>
        <w:t xml:space="preserve"> where at least one vehicle is a FMCSA qualifying vehicle with either: </w:t>
      </w:r>
    </w:p>
    <w:p w14:paraId="42EF48AC"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70C3D5A8" w14:textId="77777777" w:rsidR="002E1567" w:rsidRDefault="002E1567" w:rsidP="002E1567">
      <w:pPr>
        <w:tabs>
          <w:tab w:val="left" w:pos="620"/>
          <w:tab w:val="left" w:pos="720"/>
        </w:tabs>
        <w:autoSpaceDE w:val="0"/>
        <w:autoSpaceDN w:val="0"/>
        <w:adjustRightInd w:val="0"/>
        <w:spacing w:after="0" w:line="240" w:lineRule="auto"/>
        <w:ind w:left="1080" w:hanging="360"/>
        <w:rPr>
          <w:rFonts w:ascii="Bookman Old Style" w:hAnsi="Bookman Old Style" w:cs="Bookman Old Style"/>
          <w:kern w:val="0"/>
          <w:sz w:val="20"/>
          <w:szCs w:val="20"/>
        </w:rPr>
      </w:pPr>
      <w:r>
        <w:rPr>
          <w:rFonts w:ascii="Bookman Old Style" w:hAnsi="Bookman Old Style" w:cs="Bookman Old Style"/>
          <w:kern w:val="0"/>
          <w:sz w:val="20"/>
          <w:szCs w:val="20"/>
        </w:rPr>
        <w:t>1.</w:t>
      </w:r>
      <w:r>
        <w:rPr>
          <w:rFonts w:ascii="Bookman Old Style" w:hAnsi="Bookman Old Style" w:cs="Bookman Old Style"/>
          <w:kern w:val="0"/>
          <w:sz w:val="20"/>
          <w:szCs w:val="20"/>
        </w:rPr>
        <w:tab/>
        <w:t xml:space="preserve">a fatality, </w:t>
      </w:r>
    </w:p>
    <w:p w14:paraId="23E892CE" w14:textId="77777777" w:rsidR="002E1567" w:rsidRDefault="002E1567" w:rsidP="002E1567">
      <w:pPr>
        <w:tabs>
          <w:tab w:val="left" w:pos="620"/>
          <w:tab w:val="left" w:pos="720"/>
        </w:tabs>
        <w:autoSpaceDE w:val="0"/>
        <w:autoSpaceDN w:val="0"/>
        <w:adjustRightInd w:val="0"/>
        <w:spacing w:after="0" w:line="240" w:lineRule="auto"/>
        <w:ind w:left="1080" w:hanging="360"/>
        <w:rPr>
          <w:rFonts w:ascii="Bookman Old Style" w:hAnsi="Bookman Old Style" w:cs="Bookman Old Style"/>
          <w:kern w:val="0"/>
          <w:sz w:val="20"/>
          <w:szCs w:val="20"/>
        </w:rPr>
      </w:pPr>
      <w:r>
        <w:rPr>
          <w:rFonts w:ascii="Bookman Old Style" w:hAnsi="Bookman Old Style" w:cs="Bookman Old Style"/>
          <w:kern w:val="0"/>
          <w:sz w:val="20"/>
          <w:szCs w:val="20"/>
        </w:rPr>
        <w:t>2.</w:t>
      </w:r>
      <w:r>
        <w:rPr>
          <w:rFonts w:ascii="Bookman Old Style" w:hAnsi="Bookman Old Style" w:cs="Bookman Old Style"/>
          <w:kern w:val="0"/>
          <w:sz w:val="20"/>
          <w:szCs w:val="20"/>
        </w:rPr>
        <w:tab/>
        <w:t xml:space="preserve">an injury requiring transportation to a medical facility, or </w:t>
      </w:r>
    </w:p>
    <w:p w14:paraId="2C54BD95" w14:textId="77777777" w:rsidR="002E1567" w:rsidRDefault="002E1567" w:rsidP="002E1567">
      <w:pPr>
        <w:tabs>
          <w:tab w:val="left" w:pos="620"/>
          <w:tab w:val="left" w:pos="720"/>
        </w:tabs>
        <w:autoSpaceDE w:val="0"/>
        <w:autoSpaceDN w:val="0"/>
        <w:adjustRightInd w:val="0"/>
        <w:spacing w:after="0" w:line="240" w:lineRule="auto"/>
        <w:ind w:left="1080" w:hanging="360"/>
        <w:rPr>
          <w:rFonts w:ascii="Bookman Old Style" w:hAnsi="Bookman Old Style" w:cs="Bookman Old Style"/>
          <w:kern w:val="0"/>
          <w:sz w:val="20"/>
          <w:szCs w:val="20"/>
        </w:rPr>
      </w:pPr>
      <w:r>
        <w:rPr>
          <w:rFonts w:ascii="Bookman Old Style" w:hAnsi="Bookman Old Style" w:cs="Bookman Old Style"/>
          <w:kern w:val="0"/>
          <w:sz w:val="20"/>
          <w:szCs w:val="20"/>
        </w:rPr>
        <w:t>3.</w:t>
      </w:r>
      <w:r>
        <w:rPr>
          <w:rFonts w:ascii="Bookman Old Style" w:hAnsi="Bookman Old Style" w:cs="Bookman Old Style"/>
          <w:kern w:val="0"/>
          <w:sz w:val="20"/>
          <w:szCs w:val="20"/>
        </w:rPr>
        <w:tab/>
        <w:t>disabling damage to one of the vehicles involved.</w:t>
      </w:r>
    </w:p>
    <w:p w14:paraId="49F9C150" w14:textId="77777777" w:rsidR="002E1567" w:rsidRDefault="002E1567" w:rsidP="002E1567">
      <w:pPr>
        <w:tabs>
          <w:tab w:val="left" w:pos="620"/>
          <w:tab w:val="left" w:pos="720"/>
        </w:tabs>
        <w:autoSpaceDE w:val="0"/>
        <w:autoSpaceDN w:val="0"/>
        <w:adjustRightInd w:val="0"/>
        <w:spacing w:after="0" w:line="240" w:lineRule="auto"/>
        <w:ind w:left="1080" w:hanging="360"/>
        <w:rPr>
          <w:rFonts w:ascii="Bookman Old Style" w:hAnsi="Bookman Old Style" w:cs="Bookman Old Style"/>
          <w:kern w:val="0"/>
          <w:sz w:val="20"/>
          <w:szCs w:val="20"/>
        </w:rPr>
      </w:pPr>
    </w:p>
    <w:p w14:paraId="0D79FF25"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Crashes Involving Motor Coaches</w:t>
      </w:r>
      <w:r>
        <w:rPr>
          <w:rFonts w:ascii="Bookman Old Style" w:hAnsi="Bookman Old Style" w:cs="Bookman Old Style"/>
          <w:kern w:val="0"/>
          <w:sz w:val="20"/>
          <w:szCs w:val="20"/>
        </w:rPr>
        <w:t xml:space="preserve"> where at least one vehicle is a motor coach.</w:t>
      </w:r>
    </w:p>
    <w:p w14:paraId="1C3DE332"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0D41A3D9"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Crashes Involving at Least One Wrong Way Vehicle</w:t>
      </w:r>
      <w:r>
        <w:rPr>
          <w:rFonts w:ascii="Bookman Old Style" w:hAnsi="Bookman Old Style" w:cs="Bookman Old Style"/>
          <w:kern w:val="0"/>
          <w:sz w:val="20"/>
          <w:szCs w:val="20"/>
        </w:rPr>
        <w:t xml:space="preserve"> traveling on the wrong side or in the wrong direction.</w:t>
      </w:r>
    </w:p>
    <w:p w14:paraId="2A377587"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2CA490A3"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Wrong Way Drivers Only</w:t>
      </w:r>
      <w:r>
        <w:rPr>
          <w:rFonts w:ascii="Bookman Old Style" w:hAnsi="Bookman Old Style" w:cs="Bookman Old Style"/>
          <w:kern w:val="0"/>
          <w:sz w:val="20"/>
          <w:szCs w:val="20"/>
        </w:rPr>
        <w:t xml:space="preserve"> in which the driver and vehicle travel on the wrong side or in the wrong way with no other vehicles or people involved in the crashes.</w:t>
      </w:r>
    </w:p>
    <w:p w14:paraId="404D99D4"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7C1320F8"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Motorcycle Riders Only</w:t>
      </w:r>
      <w:r>
        <w:rPr>
          <w:rFonts w:ascii="Bookman Old Style" w:hAnsi="Bookman Old Style" w:cs="Bookman Old Style"/>
          <w:kern w:val="0"/>
          <w:sz w:val="20"/>
          <w:szCs w:val="20"/>
        </w:rPr>
        <w:t xml:space="preserve"> involving motorcycles and riders only.</w:t>
      </w:r>
    </w:p>
    <w:p w14:paraId="04E4CAD3"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5845B686"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Crashes Involving Children Required to Use Car Seats</w:t>
      </w:r>
      <w:r>
        <w:rPr>
          <w:rFonts w:ascii="Bookman Old Style" w:hAnsi="Bookman Old Style" w:cs="Bookman Old Style"/>
          <w:kern w:val="0"/>
          <w:sz w:val="20"/>
          <w:szCs w:val="20"/>
        </w:rPr>
        <w:t xml:space="preserve"> with at least one passenger involved who is a child required to be in a car seat until they are aged 7 and heavier than 60 pounds per state law.</w:t>
      </w:r>
    </w:p>
    <w:p w14:paraId="05782387"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6CF79448"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r>
        <w:rPr>
          <w:rFonts w:ascii="Bookman Old Style" w:hAnsi="Bookman Old Style" w:cs="Bookman Old Style"/>
          <w:b/>
          <w:bCs/>
          <w:kern w:val="0"/>
          <w:sz w:val="20"/>
          <w:szCs w:val="20"/>
        </w:rPr>
        <w:t>· Children Required to Use Car Seats Only</w:t>
      </w:r>
      <w:r>
        <w:rPr>
          <w:rFonts w:ascii="Bookman Old Style" w:hAnsi="Bookman Old Style" w:cs="Bookman Old Style"/>
          <w:kern w:val="0"/>
          <w:sz w:val="20"/>
          <w:szCs w:val="20"/>
        </w:rPr>
        <w:t xml:space="preserve"> in which only children who are passengers that should be in a car seat in the vehicles in which they were riding. </w:t>
      </w:r>
    </w:p>
    <w:p w14:paraId="71008EBB" w14:textId="77777777" w:rsidR="002E1567" w:rsidRDefault="002E1567" w:rsidP="002E1567">
      <w:pPr>
        <w:tabs>
          <w:tab w:val="left" w:pos="620"/>
          <w:tab w:val="left" w:pos="720"/>
        </w:tabs>
        <w:autoSpaceDE w:val="0"/>
        <w:autoSpaceDN w:val="0"/>
        <w:adjustRightInd w:val="0"/>
        <w:spacing w:after="0" w:line="240" w:lineRule="auto"/>
        <w:ind w:left="360" w:hanging="360"/>
        <w:rPr>
          <w:rFonts w:ascii="Bookman Old Style" w:hAnsi="Bookman Old Style" w:cs="Bookman Old Style"/>
          <w:kern w:val="0"/>
          <w:sz w:val="20"/>
          <w:szCs w:val="20"/>
        </w:rPr>
      </w:pPr>
    </w:p>
    <w:p w14:paraId="3D709073"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Crash Repository Analytics, Statistics, History (CRASH) queries regarding vehicle actions such as travel direction offer insights that traffic management professionals and public officials can apply to make travel safer for pedestrians. Left-turn crashes involving pedestrians account for nearly one-fifth (18%) of about 5,700 crashes as shown in Figure 2. These can be mitigated by curb extensions that reduce pedestrian crossing distances.  The deployment of roundabouts  whose efficacy is in slowing traffic so crashes result in less severe injuries to pedestrians, can even eliminate such crashes. Crash mitigation measures for straightaways and curves include road design elements such as narrowing travel lanes, introducing curves with strategic parking on alternating sides of a straightaway, known in the trade as a chicane (Figure 3), and planting street trees to introduce a sense of enclosure that induces drivers to reduce their speeds. Regarding traffic lights and direction of travel, installing frames behind traffic lights facing east- and west-bound lanes reduces the effects of glare from the rising or setting sun thus making it easier for drivers and pedestrians to more clearly see signal lights. </w:t>
      </w:r>
    </w:p>
    <w:p w14:paraId="226250A3"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p>
    <w:p w14:paraId="30BC5448"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Three-year CRASH data starting in 2022 summarized by crash, vehicle, and personal variables are available for display as charts filtered  by time and date, fatalities and injuries, crash manner and location, road and weather conditions, events (such as collisions with other vehicles, pedestrians, animals, and moving or stationary objects), vehicle actions, demographics, crash severity, and several other factors that offer granular insight. Pedestrian </w:t>
      </w:r>
      <w:r>
        <w:rPr>
          <w:rFonts w:ascii="Bookman Old Style" w:hAnsi="Bookman Old Style" w:cs="Bookman Old Style"/>
          <w:kern w:val="0"/>
          <w:sz w:val="20"/>
          <w:szCs w:val="20"/>
        </w:rPr>
        <w:lastRenderedPageBreak/>
        <w:t xml:space="preserve">crash conditions provide information about factors that may have influenced pedestrian crashes. The overwhelming majority of those crashes occurred when roads were dry and the weather was clear. Wet, snowy, and slushy road conditions, and roads under moving or still water were present in fewer than 16% of pedestrian crashes. Rain, clouds, snow, freezing rain, fog, drizzle, hail, and sleet combined were present in just over 16.5% of such crashes. One statistic that was close to expected was that 1,876 or 41.7% of pedestrian-involved crashes occurred in other than full daylight. </w:t>
      </w:r>
    </w:p>
    <w:p w14:paraId="43FA2A8B"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p>
    <w:p w14:paraId="6F3EEEE9"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Drivers older than 70 accounted for 10%  of those involved in pedestrian crashes, while 21% of such crashes were drivers under age 30. A third of pedestrian crashes involved female drivers   while two-thirds involved male drivers  The statistics suggest that more education of young drivers  could lead to fewer crashes involving pedestrians. </w:t>
      </w:r>
    </w:p>
    <w:p w14:paraId="5C60475F"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p>
    <w:p w14:paraId="749EE28C"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Data from the CDR’s crash emphasis area show that about 4% of nearly 91,000 crashes resulted in serious injury or fatality with fatalities spiking in pandemic years 2020-2023. Fatalities reached their peak in 2021, a 67% increase over 2019, before declining in 2024. The ten-year timeline shows that most fatalities occurred on state and local roads while combined speed-related deaths on US and Interstate routes were fewer than those reported on local roads. Time-of-day crashes peaked at commuting times with highs recorded at 7:00 AM, 3:00 PM, and 4:00 PM while the fewest crashes occurred in the 4:00 AM to 6:00 AM pre-dawn hours. </w:t>
      </w:r>
    </w:p>
    <w:p w14:paraId="0E66094D"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p>
    <w:p w14:paraId="7B7F8CEF"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Vehicle types, ages, and actions by crash severity (fatality, injury, property damage), and manner of collision show that of 92,096 vehicles in speeding crashes between early 2015 and the present, 65% were passenger cars, 20% were SUVs, while 2% were motorcycles. Unexpectedly, nearly half (47.7%) of speeding crashes occurred as the vehicle was on a straightaway while curves and turns were featured in only 30.5% of such crashes. Fatalities in speeding crashes were most numerous in 12-year-old vehicles (69), followed by 13-year-old vehicles (56), then eight-year-old vehicles (55). Property-damage-only crashes occurred most frequently among 12-year-old vehicles (3,500), followed by 11-year-old vehicles (3,400), then 10-year-old vehicles (3,300).  About one-fifth (21.3%) of speeding crashes were front-to-rear collisions.  Angle crashes were a distant second at just under 11% and sideswipe collisions among vehicles going in the same direction were 5.6% of such crashes. </w:t>
      </w:r>
    </w:p>
    <w:p w14:paraId="674EB557"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p>
    <w:p w14:paraId="518FC902"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Of the 92,079 drivers involved in speeding crashes, nearly half (44.9%) suffered some type of injury while the fatality rate for this group is 1.1%. Of drivers committing the 10 most frequent actions contributing to speeding crashes, 31% failed to keep their lane while 13.1% ran off the road 12.9% were driving recklessly or in a distracted manner, and 12.2% followed too closely. </w:t>
      </w:r>
    </w:p>
    <w:p w14:paraId="141F3BFA"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p>
    <w:p w14:paraId="0D4CAF07"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r>
        <w:rPr>
          <w:rFonts w:ascii="Bookman Old Style" w:hAnsi="Bookman Old Style" w:cs="Bookman Old Style"/>
          <w:kern w:val="0"/>
          <w:sz w:val="20"/>
          <w:szCs w:val="20"/>
        </w:rPr>
        <w:t xml:space="preserve">The wealth of information available on the Connecticut Crash Data Repository has enormous potential for helping planners, engineers, traffic authorities, and law enforcement understand the myriad causes of crashes. Knowledge gleaned from the data presents the opportunity to reduce the number of crashes through education, improved road design, and public policy changes. The UConn Transportation Safety Research Center, the CTDOT Highway Safety Office, and the UConn T2 Center are working separately and in concert to address road safety challenges through research, training, and testing. Road safety audits, training programs, classes, and seminars for planners and local traffic authorities, and the application of street design and maintenance innovations are but a few of tools being developed and applied to make Connecticut’s streets and roads safer for all their users that include people who walk, drive, use wheelchairs, ride bicycles and scooters, and use public transportation to connect with their communities. </w:t>
      </w:r>
      <w:r>
        <w:rPr>
          <w:rFonts w:ascii="Wingdings" w:hAnsi="Wingdings" w:cs="Wingdings"/>
          <w:color w:val="A40045"/>
          <w:kern w:val="0"/>
          <w:sz w:val="20"/>
          <w:szCs w:val="20"/>
        </w:rPr>
        <w:t>n</w:t>
      </w:r>
    </w:p>
    <w:p w14:paraId="51E364C7"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p>
    <w:p w14:paraId="1B9DF9D7" w14:textId="77777777" w:rsidR="002E1567" w:rsidRDefault="002E1567" w:rsidP="002E1567">
      <w:pPr>
        <w:tabs>
          <w:tab w:val="left" w:pos="620"/>
          <w:tab w:val="left" w:pos="720"/>
        </w:tabs>
        <w:autoSpaceDE w:val="0"/>
        <w:autoSpaceDN w:val="0"/>
        <w:adjustRightInd w:val="0"/>
        <w:spacing w:after="0" w:line="240" w:lineRule="auto"/>
        <w:rPr>
          <w:rFonts w:ascii="Bookman Old Style" w:hAnsi="Bookman Old Style" w:cs="Bookman Old Style"/>
          <w:kern w:val="0"/>
          <w:sz w:val="20"/>
          <w:szCs w:val="20"/>
        </w:rPr>
      </w:pPr>
    </w:p>
    <w:p w14:paraId="168674E4" w14:textId="77777777" w:rsidR="002E1567" w:rsidRDefault="002E1567" w:rsidP="002E1567">
      <w:pPr>
        <w:autoSpaceDE w:val="0"/>
        <w:autoSpaceDN w:val="0"/>
        <w:adjustRightInd w:val="0"/>
        <w:spacing w:after="0" w:line="240" w:lineRule="auto"/>
        <w:rPr>
          <w:rFonts w:ascii="Bookman Old Style" w:hAnsi="Bookman Old Style" w:cs="Bookman Old Style"/>
          <w:b/>
          <w:bCs/>
          <w:kern w:val="0"/>
          <w:sz w:val="20"/>
          <w:szCs w:val="20"/>
        </w:rPr>
      </w:pPr>
      <w:r>
        <w:rPr>
          <w:rFonts w:ascii="Bookman Old Style" w:hAnsi="Bookman Old Style" w:cs="Bookman Old Style"/>
          <w:b/>
          <w:bCs/>
          <w:kern w:val="0"/>
          <w:sz w:val="20"/>
          <w:szCs w:val="20"/>
        </w:rPr>
        <w:t>_____________________</w:t>
      </w:r>
    </w:p>
    <w:p w14:paraId="3F3F02C1" w14:textId="77777777" w:rsidR="002E1567" w:rsidRDefault="002E1567" w:rsidP="002E1567">
      <w:pPr>
        <w:autoSpaceDE w:val="0"/>
        <w:autoSpaceDN w:val="0"/>
        <w:adjustRightInd w:val="0"/>
        <w:spacing w:after="0" w:line="240" w:lineRule="auto"/>
        <w:rPr>
          <w:rFonts w:ascii="Bookman Old Style" w:hAnsi="Bookman Old Style" w:cs="Bookman Old Style"/>
          <w:kern w:val="0"/>
          <w:sz w:val="20"/>
          <w:szCs w:val="20"/>
        </w:rPr>
      </w:pPr>
    </w:p>
    <w:p w14:paraId="7AABDD5C" w14:textId="6F597B3B" w:rsidR="002E1567" w:rsidRDefault="002E1567" w:rsidP="002E1567">
      <w:r>
        <w:rPr>
          <w:rFonts w:ascii="Bookman Old Style" w:hAnsi="Bookman Old Style" w:cs="Bookman Old Style"/>
          <w:kern w:val="0"/>
          <w:sz w:val="18"/>
          <w:szCs w:val="18"/>
        </w:rPr>
        <w:lastRenderedPageBreak/>
        <w:t>1 Trucks and buses registered with the Federal Motor Carrier Safety Administration</w:t>
      </w:r>
    </w:p>
    <w:sectPr w:rsidR="002E1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67"/>
    <w:rsid w:val="000B4A93"/>
    <w:rsid w:val="00141FF7"/>
    <w:rsid w:val="002E1567"/>
    <w:rsid w:val="00474735"/>
    <w:rsid w:val="006B79DA"/>
    <w:rsid w:val="00711929"/>
    <w:rsid w:val="00834470"/>
    <w:rsid w:val="0099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2460"/>
  <w15:chartTrackingRefBased/>
  <w15:docId w15:val="{261A6B55-D981-40CC-B0EB-2B8CE6C7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567"/>
    <w:rPr>
      <w:rFonts w:eastAsiaTheme="majorEastAsia" w:cstheme="majorBidi"/>
      <w:color w:val="272727" w:themeColor="text1" w:themeTint="D8"/>
    </w:rPr>
  </w:style>
  <w:style w:type="paragraph" w:styleId="Title">
    <w:name w:val="Title"/>
    <w:basedOn w:val="Normal"/>
    <w:next w:val="Normal"/>
    <w:link w:val="TitleChar"/>
    <w:uiPriority w:val="10"/>
    <w:qFormat/>
    <w:rsid w:val="002E1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567"/>
    <w:pPr>
      <w:spacing w:before="160"/>
      <w:jc w:val="center"/>
    </w:pPr>
    <w:rPr>
      <w:i/>
      <w:iCs/>
      <w:color w:val="404040" w:themeColor="text1" w:themeTint="BF"/>
    </w:rPr>
  </w:style>
  <w:style w:type="character" w:customStyle="1" w:styleId="QuoteChar">
    <w:name w:val="Quote Char"/>
    <w:basedOn w:val="DefaultParagraphFont"/>
    <w:link w:val="Quote"/>
    <w:uiPriority w:val="29"/>
    <w:rsid w:val="002E1567"/>
    <w:rPr>
      <w:i/>
      <w:iCs/>
      <w:color w:val="404040" w:themeColor="text1" w:themeTint="BF"/>
    </w:rPr>
  </w:style>
  <w:style w:type="paragraph" w:styleId="ListParagraph">
    <w:name w:val="List Paragraph"/>
    <w:basedOn w:val="Normal"/>
    <w:uiPriority w:val="34"/>
    <w:qFormat/>
    <w:rsid w:val="002E1567"/>
    <w:pPr>
      <w:ind w:left="720"/>
      <w:contextualSpacing/>
    </w:pPr>
  </w:style>
  <w:style w:type="character" w:styleId="IntenseEmphasis">
    <w:name w:val="Intense Emphasis"/>
    <w:basedOn w:val="DefaultParagraphFont"/>
    <w:uiPriority w:val="21"/>
    <w:qFormat/>
    <w:rsid w:val="002E1567"/>
    <w:rPr>
      <w:i/>
      <w:iCs/>
      <w:color w:val="0F4761" w:themeColor="accent1" w:themeShade="BF"/>
    </w:rPr>
  </w:style>
  <w:style w:type="paragraph" w:styleId="IntenseQuote">
    <w:name w:val="Intense Quote"/>
    <w:basedOn w:val="Normal"/>
    <w:next w:val="Normal"/>
    <w:link w:val="IntenseQuoteChar"/>
    <w:uiPriority w:val="30"/>
    <w:qFormat/>
    <w:rsid w:val="002E1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567"/>
    <w:rPr>
      <w:i/>
      <w:iCs/>
      <w:color w:val="0F4761" w:themeColor="accent1" w:themeShade="BF"/>
    </w:rPr>
  </w:style>
  <w:style w:type="character" w:styleId="IntenseReference">
    <w:name w:val="Intense Reference"/>
    <w:basedOn w:val="DefaultParagraphFont"/>
    <w:uiPriority w:val="32"/>
    <w:qFormat/>
    <w:rsid w:val="002E1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1406</Words>
  <Characters>8834</Characters>
  <Application>Microsoft Office Word</Application>
  <DocSecurity>0</DocSecurity>
  <Lines>401</Lines>
  <Paragraphs>227</Paragraphs>
  <ScaleCrop>false</ScaleCrop>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Jungmin</dc:creator>
  <cp:keywords/>
  <dc:description/>
  <cp:lastModifiedBy>Joo, Jungmin</cp:lastModifiedBy>
  <cp:revision>3</cp:revision>
  <dcterms:created xsi:type="dcterms:W3CDTF">2026-01-21T11:34:00Z</dcterms:created>
  <dcterms:modified xsi:type="dcterms:W3CDTF">2026-01-21T11:38:00Z</dcterms:modified>
</cp:coreProperties>
</file>